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drawing>
          <wp:inline distB="0" distT="0" distL="0" distR="0">
            <wp:extent cx="1984248" cy="466344"/>
            <wp:effectExtent b="0" l="0" r="0" t="0"/>
            <wp:docPr descr="CDOT logo" id="5" name="image3.png"/>
            <a:graphic>
              <a:graphicData uri="http://schemas.openxmlformats.org/drawingml/2006/picture">
                <pic:pic>
                  <pic:nvPicPr>
                    <pic:cNvPr descr="CDOT logo" id="0" name="image3.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11,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 Revision of Section 509 Steel Structures </w:t>
      </w:r>
      <w:r w:rsidDel="00000000" w:rsidR="00000000" w:rsidRPr="00000000">
        <w:rPr>
          <w:rtl w:val="0"/>
        </w:rPr>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11, 2025, this unit has issued the new standard special provision, Revision of Section 509 Steel Structures, with 1 page, and dated September 11,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5ubb3k3fgpdl" w:id="0"/>
      <w:bookmarkEnd w:id="0"/>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provision gives clarification to use AWS D1.1 for Hollow Structural Sections used on pedestrian bridges.</w:t>
      </w:r>
    </w:p>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 projects with Hollow Structural Sections.</w:t>
      </w:r>
    </w:p>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mandatory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in projects advertised on or after October 1, 2025.  You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use this standard special provision in projects advertised before this date.</w:t>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to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2060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5248426</wp:posOffset>
            </wp:positionH>
            <wp:positionV relativeFrom="paragraph">
              <wp:posOffset>51408</wp:posOffset>
            </wp:positionV>
            <wp:extent cx="402121" cy="404226"/>
            <wp:effectExtent b="0" l="0" r="0" t="0"/>
            <wp:wrapNone/>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24">
      <w:pPr>
        <w:tabs>
          <w:tab w:val="center" w:leader="none" w:pos="4320"/>
          <w:tab w:val="right" w:leader="none" w:pos="8640"/>
        </w:tabs>
        <w:rPr>
          <w:rFonts w:ascii="Trebuchet MS" w:cs="Trebuchet MS" w:eastAsia="Trebuchet MS" w:hAnsi="Trebuchet MS"/>
          <w:color w:val="595959"/>
          <w:sz w:val="16"/>
          <w:szCs w:val="16"/>
        </w:rPr>
      </w:pPr>
      <w:r w:rsidDel="00000000" w:rsidR="00000000" w:rsidRPr="00000000">
        <w:rPr>
          <w:rFonts w:ascii="Trebuchet MS" w:cs="Trebuchet MS" w:eastAsia="Trebuchet MS" w:hAnsi="Trebuchet MS"/>
          <w:color w:val="595959"/>
          <w:sz w:val="16"/>
          <w:szCs w:val="16"/>
          <w:rtl w:val="0"/>
        </w:rPr>
        <w:tab/>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1.png"/>
          <a:graphic>
            <a:graphicData uri="http://schemas.openxmlformats.org/drawingml/2006/picture">
              <pic:pic>
                <pic:nvPicPr>
                  <pic:cNvPr descr="letterhead_line" id="0" name="image1.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